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DFCE" w14:textId="77777777" w:rsidR="005D2FE7" w:rsidRDefault="005D2FE7">
      <w:pPr>
        <w:jc w:val="center"/>
        <w:rPr>
          <w:b/>
          <w:i/>
          <w:sz w:val="28"/>
        </w:rPr>
      </w:pPr>
      <w:r>
        <w:rPr>
          <w:b/>
          <w:i/>
          <w:sz w:val="28"/>
        </w:rPr>
        <w:t>BIDDER CONTRACT</w:t>
      </w:r>
    </w:p>
    <w:p w14:paraId="34C2E0EA" w14:textId="77777777" w:rsidR="005D2FE7" w:rsidRDefault="005D2FE7">
      <w:pPr>
        <w:rPr>
          <w:sz w:val="28"/>
        </w:rPr>
      </w:pPr>
    </w:p>
    <w:p w14:paraId="333B4D3F" w14:textId="77777777" w:rsidR="005D2FE7" w:rsidRPr="00351259" w:rsidRDefault="005D2FE7">
      <w:pPr>
        <w:tabs>
          <w:tab w:val="left" w:pos="8820"/>
        </w:tabs>
        <w:ind w:left="-990"/>
      </w:pPr>
      <w:r w:rsidRPr="00351259">
        <w:t xml:space="preserve">This </w:t>
      </w:r>
      <w:r w:rsidRPr="00351259">
        <w:rPr>
          <w:b/>
        </w:rPr>
        <w:t>BIDDER CONTRACT</w:t>
      </w:r>
      <w:r w:rsidRPr="00351259">
        <w:t xml:space="preserve"> is entered into between the Bidder whose name is signed below and the auctioneer.  Bidder agrees that the terms listed below shall govern this auction and he/she will abide with these terms.  Additional terms may be posted or announced from the auction block which are just as binding as the below terms.</w:t>
      </w:r>
    </w:p>
    <w:p w14:paraId="050F345F" w14:textId="77777777" w:rsidR="005D2FE7" w:rsidRPr="00351259" w:rsidRDefault="005D2FE7">
      <w:pPr>
        <w:tabs>
          <w:tab w:val="left" w:pos="8820"/>
        </w:tabs>
        <w:ind w:left="-990"/>
      </w:pPr>
    </w:p>
    <w:p w14:paraId="3358C2C1" w14:textId="77777777" w:rsidR="005D2FE7" w:rsidRPr="00351259" w:rsidRDefault="005D2FE7">
      <w:pPr>
        <w:numPr>
          <w:ilvl w:val="0"/>
          <w:numId w:val="1"/>
        </w:numPr>
        <w:tabs>
          <w:tab w:val="clear" w:pos="360"/>
          <w:tab w:val="num" w:pos="-90"/>
          <w:tab w:val="left" w:pos="90"/>
        </w:tabs>
        <w:ind w:left="-450" w:firstLine="0"/>
      </w:pPr>
      <w:r w:rsidRPr="00351259">
        <w:rPr>
          <w:b/>
        </w:rPr>
        <w:t>FULL PAYMENT</w:t>
      </w:r>
      <w:r w:rsidRPr="00351259">
        <w:t xml:space="preserve">:  All items must be paid for in full before Bidder leaves the premises.  Nothing may be removed until </w:t>
      </w:r>
      <w:r>
        <w:t>payment is received</w:t>
      </w:r>
      <w:r w:rsidRPr="00351259">
        <w:t>.  Cash, cashier's check, personal check, business check or credit</w:t>
      </w:r>
      <w:r>
        <w:t xml:space="preserve"> cards </w:t>
      </w:r>
      <w:r w:rsidRPr="00351259">
        <w:t xml:space="preserve">may be used for payment of purchases. Bidder agrees not to stop payment on checks and is responsible for any expenses due to collection of checks returned due to insufficient funds. The Auctioneers reserve the right to repossess the items due to non-payment. </w:t>
      </w:r>
    </w:p>
    <w:p w14:paraId="6F344053" w14:textId="77777777" w:rsidR="005D2FE7" w:rsidRPr="00351259" w:rsidRDefault="005D2FE7">
      <w:pPr>
        <w:tabs>
          <w:tab w:val="left" w:pos="90"/>
        </w:tabs>
        <w:ind w:left="-450"/>
      </w:pPr>
    </w:p>
    <w:p w14:paraId="4294A4AA" w14:textId="77777777" w:rsidR="005D2FE7" w:rsidRPr="00351259" w:rsidRDefault="005D2FE7">
      <w:pPr>
        <w:numPr>
          <w:ilvl w:val="0"/>
          <w:numId w:val="1"/>
        </w:numPr>
        <w:tabs>
          <w:tab w:val="clear" w:pos="360"/>
          <w:tab w:val="num" w:pos="-90"/>
          <w:tab w:val="left" w:pos="90"/>
        </w:tabs>
        <w:ind w:left="-450" w:firstLine="0"/>
      </w:pPr>
      <w:r w:rsidRPr="00351259">
        <w:rPr>
          <w:b/>
        </w:rPr>
        <w:t>NO WARRANTY</w:t>
      </w:r>
      <w:r w:rsidRPr="00351259">
        <w:t>:  ALL ITEMS ARE SOLD AS IS, WHERE IS, WITHOUT GUARANTEE OF ANY KIND.  The descriptions of items appearing in advertising prior to this auction are believed to be correct.  Nevertheless, neither those descriptions nor any oral statements made by the Auctioneer or ORNL Property Management employees shall be construed as a warranty, either expressed or implied.  I, the Bidder, have examined this merchandise and accept it the way it is.</w:t>
      </w:r>
    </w:p>
    <w:p w14:paraId="5B7DF8FB" w14:textId="77777777" w:rsidR="005D2FE7" w:rsidRPr="00351259" w:rsidRDefault="005D2FE7">
      <w:pPr>
        <w:tabs>
          <w:tab w:val="left" w:pos="90"/>
        </w:tabs>
      </w:pPr>
    </w:p>
    <w:p w14:paraId="0AC58C41" w14:textId="77777777" w:rsidR="005D2FE7" w:rsidRPr="00351259" w:rsidRDefault="005D2FE7">
      <w:pPr>
        <w:numPr>
          <w:ilvl w:val="0"/>
          <w:numId w:val="1"/>
        </w:numPr>
        <w:tabs>
          <w:tab w:val="clear" w:pos="360"/>
          <w:tab w:val="num" w:pos="-90"/>
          <w:tab w:val="left" w:pos="90"/>
        </w:tabs>
        <w:ind w:left="-450" w:firstLine="0"/>
      </w:pPr>
      <w:r w:rsidRPr="00351259">
        <w:rPr>
          <w:b/>
        </w:rPr>
        <w:t>DISPUTES:</w:t>
      </w:r>
      <w:r w:rsidRPr="00351259">
        <w:t xml:space="preserve">  The Auctioneer shall designate the winning bidder after each item is auctioned.  If a dispute arises between two or more bidders, the Auctioneer reserves the right to reopen the bidding.  The Auctioneers' designation of a Buyer shall be final.</w:t>
      </w:r>
    </w:p>
    <w:p w14:paraId="57A24FA3" w14:textId="77777777" w:rsidR="005D2FE7" w:rsidRPr="00351259" w:rsidRDefault="005D2FE7">
      <w:pPr>
        <w:tabs>
          <w:tab w:val="left" w:pos="90"/>
        </w:tabs>
      </w:pPr>
    </w:p>
    <w:p w14:paraId="08D5F8A2" w14:textId="77777777" w:rsidR="005D2FE7" w:rsidRPr="00351259" w:rsidRDefault="005D2FE7">
      <w:pPr>
        <w:numPr>
          <w:ilvl w:val="0"/>
          <w:numId w:val="1"/>
        </w:numPr>
        <w:tabs>
          <w:tab w:val="clear" w:pos="360"/>
          <w:tab w:val="num" w:pos="-90"/>
          <w:tab w:val="left" w:pos="90"/>
        </w:tabs>
        <w:ind w:left="-450" w:firstLine="0"/>
      </w:pPr>
      <w:r w:rsidRPr="00351259">
        <w:rPr>
          <w:b/>
        </w:rPr>
        <w:t>BUYER'S RESPONSIBILITY</w:t>
      </w:r>
      <w:r w:rsidRPr="00351259">
        <w:t>:  After a Bidder has won the bid with his/her high bid, they have become the new owner of the item, even though payment has not been made.  The item becomes the full and sole responsibility of the Buyer at this point, and Buyer assumes all risk of loss and damage.  Buyers should guard their items accordingly.</w:t>
      </w:r>
    </w:p>
    <w:p w14:paraId="13B01F38" w14:textId="77777777" w:rsidR="005D2FE7" w:rsidRPr="00351259" w:rsidRDefault="005D2FE7">
      <w:pPr>
        <w:tabs>
          <w:tab w:val="left" w:pos="90"/>
        </w:tabs>
      </w:pPr>
    </w:p>
    <w:p w14:paraId="66AA5BF1" w14:textId="77777777" w:rsidR="005D2FE7" w:rsidRDefault="005D2FE7">
      <w:pPr>
        <w:numPr>
          <w:ilvl w:val="0"/>
          <w:numId w:val="1"/>
        </w:numPr>
        <w:tabs>
          <w:tab w:val="clear" w:pos="360"/>
          <w:tab w:val="num" w:pos="-90"/>
          <w:tab w:val="left" w:pos="90"/>
        </w:tabs>
        <w:ind w:left="-450" w:firstLine="0"/>
      </w:pPr>
      <w:r w:rsidRPr="00351259">
        <w:rPr>
          <w:b/>
        </w:rPr>
        <w:t>INJURY AND DAMAGE</w:t>
      </w:r>
      <w:r w:rsidRPr="00351259">
        <w:t>:  Bidder acknowledges responsibility for any personal injury or property damage caused by Bidder or his agent, and further agrees to hold ORNL or Property Management personnel harmless from any personal injury to himself or his Agents and any property damage incurred on auction premises.</w:t>
      </w:r>
    </w:p>
    <w:p w14:paraId="30961A06" w14:textId="77777777" w:rsidR="005D2FE7" w:rsidRDefault="005D2FE7" w:rsidP="004D33CA">
      <w:pPr>
        <w:tabs>
          <w:tab w:val="left" w:pos="90"/>
        </w:tabs>
      </w:pPr>
    </w:p>
    <w:p w14:paraId="09711A1F" w14:textId="77777777" w:rsidR="005D2FE7" w:rsidRDefault="005D2FE7">
      <w:pPr>
        <w:numPr>
          <w:ilvl w:val="0"/>
          <w:numId w:val="1"/>
        </w:numPr>
        <w:tabs>
          <w:tab w:val="clear" w:pos="360"/>
          <w:tab w:val="num" w:pos="-90"/>
          <w:tab w:val="left" w:pos="90"/>
        </w:tabs>
        <w:ind w:left="-450" w:firstLine="0"/>
      </w:pPr>
      <w:r>
        <w:rPr>
          <w:b/>
        </w:rPr>
        <w:t xml:space="preserve">CONDITION OF THE </w:t>
      </w:r>
      <w:smartTag w:uri="urn:schemas-microsoft-com:office:smarttags" w:element="place">
        <w:smartTag w:uri="urn:schemas-microsoft-com:office:smarttags" w:element="City">
          <w:r>
            <w:rPr>
              <w:b/>
            </w:rPr>
            <w:t>SALE</w:t>
          </w:r>
        </w:smartTag>
      </w:smartTag>
      <w:r w:rsidRPr="004D33CA">
        <w:t>:</w:t>
      </w:r>
      <w:r>
        <w:t xml:space="preserve">  Buyers should know that all computer systems being sold in this sale have NO hard-drives.  The hard-drives and all associated software on the hard-drive have been removed from the systems.  It is the responsibility of the buyer to buy any necessary hardware and software to make the system operational.  UT-Battelle, LLC, DOE nor its employees and agents will NOT be financially responsible for any items added to the system nor moneys spent by the buyer to make the system operational.</w:t>
      </w:r>
    </w:p>
    <w:p w14:paraId="5303C4BE" w14:textId="77777777" w:rsidR="005D2FE7" w:rsidRDefault="005D2FE7" w:rsidP="004D33CA">
      <w:pPr>
        <w:tabs>
          <w:tab w:val="left" w:pos="90"/>
        </w:tabs>
      </w:pPr>
    </w:p>
    <w:p w14:paraId="529F90AD" w14:textId="7D5B96DD" w:rsidR="005D2FE7" w:rsidRPr="00351259" w:rsidRDefault="005D2FE7">
      <w:pPr>
        <w:numPr>
          <w:ilvl w:val="0"/>
          <w:numId w:val="1"/>
        </w:numPr>
        <w:tabs>
          <w:tab w:val="clear" w:pos="360"/>
          <w:tab w:val="num" w:pos="-90"/>
          <w:tab w:val="left" w:pos="90"/>
        </w:tabs>
        <w:ind w:left="-450" w:firstLine="0"/>
      </w:pPr>
      <w:r>
        <w:rPr>
          <w:b/>
        </w:rPr>
        <w:t>DISPOSAL</w:t>
      </w:r>
      <w:r w:rsidRPr="004D33CA">
        <w:t>:</w:t>
      </w:r>
      <w:r>
        <w:t xml:space="preserve">  Should the Buyer wish to dispose of any items purchased at the Auction will be required to do so in a manner that is in compliance with all Environmental laws, </w:t>
      </w:r>
      <w:r w:rsidR="00037D1E">
        <w:t>rules</w:t>
      </w:r>
      <w:r>
        <w:t xml:space="preserve"> and regulations pertaining to disposal of the item.    </w:t>
      </w:r>
    </w:p>
    <w:p w14:paraId="4E7E2D04" w14:textId="77777777" w:rsidR="005D2FE7" w:rsidRPr="00351259" w:rsidRDefault="005D2FE7">
      <w:pPr>
        <w:tabs>
          <w:tab w:val="left" w:pos="90"/>
        </w:tabs>
      </w:pPr>
    </w:p>
    <w:p w14:paraId="5991C912" w14:textId="77777777" w:rsidR="005D2FE7" w:rsidRDefault="005D2FE7">
      <w:pPr>
        <w:numPr>
          <w:ilvl w:val="0"/>
          <w:numId w:val="1"/>
        </w:numPr>
        <w:tabs>
          <w:tab w:val="clear" w:pos="360"/>
          <w:tab w:val="num" w:pos="-90"/>
          <w:tab w:val="left" w:pos="90"/>
        </w:tabs>
        <w:ind w:left="-450" w:firstLine="0"/>
      </w:pPr>
      <w:r w:rsidRPr="00351259">
        <w:rPr>
          <w:b/>
        </w:rPr>
        <w:t>DISCLAIMER FORMS</w:t>
      </w:r>
      <w:r w:rsidRPr="00351259">
        <w:t>:  For hazardous materials and export-controlled/high-risk items (SEE BACK OF FORM) the bidder agrees to sign a Disclaimer Form at the time of payment.  The Disclaimer form acknowledges the Buyer was informed of the special conditions associated with the items being purchased.</w:t>
      </w:r>
    </w:p>
    <w:p w14:paraId="48DB907B" w14:textId="77777777" w:rsidR="005D2FE7" w:rsidRDefault="005D2FE7" w:rsidP="00EA3EE7">
      <w:pPr>
        <w:tabs>
          <w:tab w:val="left" w:pos="90"/>
        </w:tabs>
      </w:pPr>
    </w:p>
    <w:p w14:paraId="2A428977" w14:textId="77777777" w:rsidR="005D2FE7" w:rsidRDefault="005D2FE7" w:rsidP="00EA3EE7">
      <w:pPr>
        <w:tabs>
          <w:tab w:val="left" w:pos="8820"/>
        </w:tabs>
        <w:spacing w:line="360" w:lineRule="auto"/>
        <w:ind w:left="-994"/>
        <w:rPr>
          <w:sz w:val="22"/>
          <w:szCs w:val="22"/>
        </w:rPr>
      </w:pPr>
      <w:r w:rsidRPr="00D67AE1">
        <w:rPr>
          <w:b/>
          <w:i/>
          <w:sz w:val="18"/>
          <w:szCs w:val="18"/>
        </w:rPr>
        <w:t xml:space="preserve">I </w:t>
      </w:r>
      <w:r>
        <w:rPr>
          <w:b/>
          <w:i/>
          <w:sz w:val="18"/>
          <w:szCs w:val="18"/>
        </w:rPr>
        <w:t>AGREE TO THE</w:t>
      </w:r>
      <w:r w:rsidRPr="00D67AE1">
        <w:rPr>
          <w:b/>
          <w:i/>
          <w:sz w:val="18"/>
          <w:szCs w:val="18"/>
        </w:rPr>
        <w:t xml:space="preserve"> BIDDER CONTRACT </w:t>
      </w:r>
      <w:r>
        <w:rPr>
          <w:b/>
          <w:i/>
          <w:sz w:val="18"/>
          <w:szCs w:val="18"/>
        </w:rPr>
        <w:t>AND ALL THE</w:t>
      </w:r>
      <w:r w:rsidRPr="00D67AE1">
        <w:rPr>
          <w:b/>
          <w:i/>
          <w:sz w:val="18"/>
          <w:szCs w:val="18"/>
        </w:rPr>
        <w:t xml:space="preserve"> TERMS AND CONDITIONS OF THE AUCTION</w:t>
      </w:r>
      <w:r>
        <w:rPr>
          <w:b/>
          <w:i/>
          <w:sz w:val="18"/>
          <w:szCs w:val="18"/>
        </w:rPr>
        <w:t>:</w:t>
      </w:r>
    </w:p>
    <w:p w14:paraId="55A05858" w14:textId="77777777" w:rsidR="005D2FE7" w:rsidRPr="008A39DC" w:rsidRDefault="005D2FE7">
      <w:pPr>
        <w:tabs>
          <w:tab w:val="left" w:pos="8820"/>
        </w:tabs>
        <w:spacing w:line="360" w:lineRule="auto"/>
        <w:ind w:left="-994"/>
        <w:rPr>
          <w:sz w:val="22"/>
          <w:szCs w:val="22"/>
        </w:rPr>
      </w:pPr>
      <w:r w:rsidRPr="008A39DC">
        <w:rPr>
          <w:sz w:val="22"/>
          <w:szCs w:val="22"/>
        </w:rPr>
        <w:t>Name (print) _________________________</w:t>
      </w:r>
      <w:r>
        <w:rPr>
          <w:sz w:val="22"/>
          <w:szCs w:val="22"/>
        </w:rPr>
        <w:t>_______</w:t>
      </w:r>
      <w:r w:rsidRPr="008A39DC">
        <w:rPr>
          <w:sz w:val="22"/>
          <w:szCs w:val="22"/>
        </w:rPr>
        <w:t>__________________________________________________</w:t>
      </w:r>
    </w:p>
    <w:p w14:paraId="036A1811" w14:textId="77777777" w:rsidR="005D2FE7" w:rsidRDefault="003A7062" w:rsidP="00D67AE1">
      <w:pPr>
        <w:tabs>
          <w:tab w:val="left" w:pos="8820"/>
        </w:tabs>
        <w:spacing w:line="360" w:lineRule="auto"/>
        <w:ind w:left="-994"/>
        <w:rPr>
          <w:sz w:val="22"/>
          <w:szCs w:val="22"/>
        </w:rPr>
      </w:pPr>
      <w:r>
        <w:rPr>
          <w:noProof/>
        </w:rPr>
        <mc:AlternateContent>
          <mc:Choice Requires="wps">
            <w:drawing>
              <wp:anchor distT="0" distB="0" distL="114300" distR="114300" simplePos="0" relativeHeight="251658240" behindDoc="0" locked="0" layoutInCell="1" allowOverlap="1" wp14:anchorId="77E384E9" wp14:editId="6E6ED70D">
                <wp:simplePos x="0" y="0"/>
                <wp:positionH relativeFrom="column">
                  <wp:posOffset>-634365</wp:posOffset>
                </wp:positionH>
                <wp:positionV relativeFrom="paragraph">
                  <wp:posOffset>203835</wp:posOffset>
                </wp:positionV>
                <wp:extent cx="117475" cy="1581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365F9" id="Rectangle 2" o:spid="_x0000_s1026" style="position:absolute;margin-left:-49.95pt;margin-top:16.05pt;width:9.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wuHwIAADs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"/>
            </w:pict>
          </mc:Fallback>
        </mc:AlternateContent>
      </w:r>
      <w:r w:rsidR="005D2FE7">
        <w:rPr>
          <w:sz w:val="22"/>
          <w:szCs w:val="22"/>
        </w:rPr>
        <w:t xml:space="preserve">CITIZENSHIP: </w:t>
      </w:r>
    </w:p>
    <w:p w14:paraId="1829ED77" w14:textId="77777777" w:rsidR="005D2FE7" w:rsidRDefault="005D2FE7">
      <w:pPr>
        <w:tabs>
          <w:tab w:val="left" w:pos="8820"/>
        </w:tabs>
        <w:spacing w:line="360" w:lineRule="auto"/>
        <w:ind w:left="-994"/>
        <w:rPr>
          <w:sz w:val="22"/>
          <w:szCs w:val="22"/>
        </w:rPr>
      </w:pPr>
      <w:r>
        <w:rPr>
          <w:sz w:val="22"/>
          <w:szCs w:val="22"/>
        </w:rPr>
        <w:sym w:font="Wingdings" w:char="F06F"/>
      </w:r>
      <w:r>
        <w:rPr>
          <w:sz w:val="22"/>
          <w:szCs w:val="22"/>
        </w:rPr>
        <w:t xml:space="preserve">        </w:t>
      </w:r>
      <w:smartTag w:uri="urn:schemas-microsoft-com:office:smarttags" w:element="place">
        <w:smartTag w:uri="urn:schemas-microsoft-com:office:smarttags" w:element="country-region">
          <w:r>
            <w:rPr>
              <w:sz w:val="22"/>
              <w:szCs w:val="22"/>
            </w:rPr>
            <w:t>U.S.</w:t>
          </w:r>
        </w:smartTag>
      </w:smartTag>
      <w:r>
        <w:rPr>
          <w:sz w:val="22"/>
          <w:szCs w:val="22"/>
        </w:rPr>
        <w:t xml:space="preserve"> </w:t>
      </w:r>
      <w:r>
        <w:rPr>
          <w:sz w:val="22"/>
          <w:szCs w:val="22"/>
        </w:rPr>
        <w:sym w:font="Wingdings" w:char="F06F"/>
      </w:r>
      <w:r>
        <w:rPr>
          <w:sz w:val="22"/>
          <w:szCs w:val="22"/>
        </w:rPr>
        <w:t xml:space="preserve"> Other (specify)__________________________________________________________________</w:t>
      </w:r>
    </w:p>
    <w:p w14:paraId="1B87A4EE" w14:textId="77777777" w:rsidR="005D2FE7" w:rsidRPr="00EA3EE7" w:rsidRDefault="005D2FE7" w:rsidP="00EA3EE7">
      <w:pPr>
        <w:tabs>
          <w:tab w:val="left" w:pos="8820"/>
        </w:tabs>
        <w:spacing w:line="360" w:lineRule="auto"/>
        <w:ind w:left="-994"/>
        <w:rPr>
          <w:b/>
          <w:sz w:val="22"/>
          <w:szCs w:val="22"/>
          <w:u w:val="single"/>
        </w:rPr>
      </w:pPr>
      <w:r w:rsidRPr="00EA3EE7">
        <w:rPr>
          <w:b/>
          <w:sz w:val="22"/>
          <w:szCs w:val="22"/>
          <w:u w:val="single"/>
        </w:rPr>
        <w:t xml:space="preserve">Complete address ONLY  if you are a NEW buyer OR </w:t>
      </w:r>
      <w:r>
        <w:rPr>
          <w:b/>
          <w:sz w:val="22"/>
          <w:szCs w:val="22"/>
          <w:u w:val="single"/>
        </w:rPr>
        <w:t>your address has changed:</w:t>
      </w:r>
    </w:p>
    <w:p w14:paraId="3DCF08DD" w14:textId="77777777" w:rsidR="005D2FE7" w:rsidRDefault="005D2FE7" w:rsidP="00EA3EE7">
      <w:pPr>
        <w:tabs>
          <w:tab w:val="left" w:pos="8820"/>
        </w:tabs>
        <w:spacing w:line="360" w:lineRule="auto"/>
        <w:ind w:left="-994"/>
        <w:rPr>
          <w:sz w:val="22"/>
          <w:szCs w:val="22"/>
        </w:rPr>
      </w:pPr>
      <w:r w:rsidRPr="008A39DC">
        <w:rPr>
          <w:sz w:val="22"/>
          <w:szCs w:val="22"/>
        </w:rPr>
        <w:t>Address: ___________________________</w:t>
      </w:r>
      <w:r>
        <w:rPr>
          <w:sz w:val="22"/>
          <w:szCs w:val="22"/>
        </w:rPr>
        <w:t>_______</w:t>
      </w:r>
      <w:r w:rsidRPr="008A39DC">
        <w:rPr>
          <w:sz w:val="22"/>
          <w:szCs w:val="22"/>
        </w:rPr>
        <w:t>___________________________________________________</w:t>
      </w:r>
    </w:p>
    <w:p w14:paraId="4A93EE49" w14:textId="77777777" w:rsidR="005D2FE7" w:rsidRDefault="005D2FE7" w:rsidP="00EA3EE7">
      <w:pPr>
        <w:tabs>
          <w:tab w:val="left" w:pos="8820"/>
        </w:tabs>
        <w:spacing w:line="360" w:lineRule="auto"/>
        <w:ind w:left="-994"/>
        <w:rPr>
          <w:sz w:val="22"/>
          <w:szCs w:val="22"/>
        </w:rPr>
      </w:pPr>
    </w:p>
    <w:p w14:paraId="282944DB" w14:textId="77777777" w:rsidR="005D2FE7" w:rsidRDefault="005D2FE7" w:rsidP="00EA3EE7">
      <w:pPr>
        <w:tabs>
          <w:tab w:val="left" w:pos="8820"/>
        </w:tabs>
        <w:spacing w:line="360" w:lineRule="auto"/>
        <w:ind w:left="-994"/>
        <w:rPr>
          <w:sz w:val="22"/>
          <w:szCs w:val="22"/>
        </w:rPr>
      </w:pPr>
      <w:r>
        <w:rPr>
          <w:sz w:val="22"/>
          <w:szCs w:val="22"/>
        </w:rPr>
        <w:t>City:________________________________________________State: ________ Zip:________________________</w:t>
      </w:r>
    </w:p>
    <w:p w14:paraId="52435355" w14:textId="77777777" w:rsidR="005D2FE7" w:rsidRDefault="005D2FE7">
      <w:pPr>
        <w:tabs>
          <w:tab w:val="left" w:pos="8820"/>
        </w:tabs>
        <w:spacing w:line="360" w:lineRule="auto"/>
        <w:ind w:left="-994"/>
        <w:rPr>
          <w:sz w:val="22"/>
          <w:szCs w:val="22"/>
        </w:rPr>
      </w:pPr>
    </w:p>
    <w:p w14:paraId="7BE0D28B" w14:textId="77777777" w:rsidR="005D2FE7" w:rsidRDefault="005D2FE7">
      <w:pPr>
        <w:tabs>
          <w:tab w:val="left" w:pos="8820"/>
        </w:tabs>
        <w:spacing w:line="360" w:lineRule="auto"/>
        <w:ind w:left="-994"/>
        <w:rPr>
          <w:sz w:val="22"/>
          <w:szCs w:val="22"/>
        </w:rPr>
      </w:pPr>
      <w:r>
        <w:rPr>
          <w:sz w:val="22"/>
          <w:szCs w:val="22"/>
        </w:rPr>
        <w:t>E-Mail: _____________________________________________________ Phone:___________________________</w:t>
      </w:r>
    </w:p>
    <w:p w14:paraId="7AFA298F" w14:textId="77777777" w:rsidR="005D2FE7" w:rsidRDefault="005D2FE7" w:rsidP="002F1FBE">
      <w:pPr>
        <w:tabs>
          <w:tab w:val="left" w:pos="8820"/>
        </w:tabs>
        <w:spacing w:line="360" w:lineRule="auto"/>
        <w:ind w:left="-994"/>
        <w:rPr>
          <w:b/>
          <w:i/>
          <w:sz w:val="18"/>
          <w:szCs w:val="18"/>
        </w:rPr>
      </w:pPr>
      <w:r>
        <w:rPr>
          <w:b/>
          <w:i/>
          <w:sz w:val="18"/>
          <w:szCs w:val="18"/>
        </w:rPr>
        <w:t>I</w:t>
      </w:r>
      <w:r w:rsidRPr="00D67AE1">
        <w:rPr>
          <w:b/>
          <w:i/>
          <w:sz w:val="18"/>
          <w:szCs w:val="18"/>
        </w:rPr>
        <w:t xml:space="preserve"> </w:t>
      </w:r>
      <w:r>
        <w:rPr>
          <w:b/>
          <w:i/>
          <w:sz w:val="18"/>
          <w:szCs w:val="18"/>
        </w:rPr>
        <w:t>AGREE TO THE</w:t>
      </w:r>
      <w:r w:rsidRPr="00D67AE1">
        <w:rPr>
          <w:b/>
          <w:i/>
          <w:sz w:val="18"/>
          <w:szCs w:val="18"/>
        </w:rPr>
        <w:t xml:space="preserve"> BIDDER CONTRACT</w:t>
      </w:r>
      <w:r>
        <w:rPr>
          <w:b/>
          <w:i/>
          <w:sz w:val="18"/>
          <w:szCs w:val="18"/>
        </w:rPr>
        <w:t xml:space="preserve"> (front and back) and ALL THE</w:t>
      </w:r>
      <w:r w:rsidRPr="00D67AE1">
        <w:rPr>
          <w:b/>
          <w:i/>
          <w:sz w:val="18"/>
          <w:szCs w:val="18"/>
        </w:rPr>
        <w:t xml:space="preserve"> TERMS AND CONDITIONS OF THE AUCTION</w:t>
      </w:r>
      <w:r>
        <w:rPr>
          <w:b/>
          <w:i/>
          <w:sz w:val="18"/>
          <w:szCs w:val="18"/>
        </w:rPr>
        <w:t>:</w:t>
      </w:r>
    </w:p>
    <w:p w14:paraId="6A1957F2" w14:textId="77777777" w:rsidR="005D2FE7" w:rsidRDefault="005D2FE7" w:rsidP="002F1FBE">
      <w:pPr>
        <w:tabs>
          <w:tab w:val="left" w:pos="8820"/>
        </w:tabs>
        <w:spacing w:line="360" w:lineRule="auto"/>
        <w:ind w:left="-994"/>
        <w:rPr>
          <w:b/>
          <w:i/>
          <w:sz w:val="18"/>
          <w:szCs w:val="18"/>
        </w:rPr>
      </w:pPr>
    </w:p>
    <w:p w14:paraId="694FC8A3" w14:textId="77777777" w:rsidR="005D2FE7" w:rsidRDefault="005D2FE7" w:rsidP="004D33CA">
      <w:pPr>
        <w:tabs>
          <w:tab w:val="left" w:pos="8820"/>
        </w:tabs>
        <w:spacing w:line="360" w:lineRule="auto"/>
        <w:ind w:left="-994"/>
        <w:rPr>
          <w:b/>
          <w:i/>
          <w:sz w:val="18"/>
          <w:szCs w:val="18"/>
        </w:rPr>
      </w:pPr>
      <w:r>
        <w:rPr>
          <w:b/>
          <w:i/>
          <w:sz w:val="18"/>
          <w:szCs w:val="18"/>
        </w:rPr>
        <w:t>SIGNATURE: _________________________________________________________________    DATE:  ____________________________</w:t>
      </w:r>
    </w:p>
    <w:p w14:paraId="34D0FA5E" w14:textId="77777777" w:rsidR="003A7062" w:rsidRDefault="003A7062" w:rsidP="004D33CA">
      <w:pPr>
        <w:tabs>
          <w:tab w:val="left" w:pos="8820"/>
        </w:tabs>
        <w:spacing w:line="360" w:lineRule="auto"/>
        <w:ind w:left="-994"/>
        <w:rPr>
          <w:sz w:val="18"/>
          <w:szCs w:val="18"/>
        </w:rPr>
      </w:pPr>
    </w:p>
    <w:p w14:paraId="5021CA3B" w14:textId="77777777" w:rsidR="003A7062" w:rsidRDefault="003A7062" w:rsidP="003A7062">
      <w:pPr>
        <w:jc w:val="center"/>
        <w:rPr>
          <w:b/>
          <w:sz w:val="28"/>
        </w:rPr>
      </w:pPr>
      <w:r>
        <w:rPr>
          <w:b/>
          <w:sz w:val="28"/>
        </w:rPr>
        <w:t>EXPORT RESTRICTION NOTICE AND PROLIFERATION SENSITIVE PROPERTY ACKNOWLEDGEMENT</w:t>
      </w:r>
    </w:p>
    <w:p w14:paraId="3B580A5B" w14:textId="77777777" w:rsidR="003A7062" w:rsidRDefault="003A7062" w:rsidP="003A7062">
      <w:pPr>
        <w:jc w:val="both"/>
      </w:pPr>
    </w:p>
    <w:p w14:paraId="3B92257E" w14:textId="77777777" w:rsidR="003A7062" w:rsidRDefault="003A7062" w:rsidP="003A7062">
      <w:pPr>
        <w:tabs>
          <w:tab w:val="left" w:pos="360"/>
        </w:tabs>
        <w:jc w:val="both"/>
        <w:rPr>
          <w:b/>
          <w:bCs/>
          <w:u w:val="single"/>
        </w:rPr>
      </w:pPr>
      <w:r>
        <w:rPr>
          <w:b/>
          <w:bCs/>
          <w:u w:val="single"/>
        </w:rPr>
        <w:t>EXPORT CONTROL</w:t>
      </w:r>
    </w:p>
    <w:p w14:paraId="70B523D8" w14:textId="77777777" w:rsidR="003A7062" w:rsidRDefault="003A7062" w:rsidP="003A7062">
      <w:pPr>
        <w:tabs>
          <w:tab w:val="left" w:pos="360"/>
        </w:tabs>
        <w:jc w:val="both"/>
        <w:rPr>
          <w:b/>
          <w:bCs/>
          <w:u w:val="single"/>
        </w:rPr>
      </w:pPr>
    </w:p>
    <w:p w14:paraId="702D03D6" w14:textId="77777777" w:rsidR="003A7062" w:rsidRDefault="003A7062" w:rsidP="003A7062">
      <w:pPr>
        <w:tabs>
          <w:tab w:val="left" w:pos="360"/>
        </w:tabs>
        <w:jc w:val="both"/>
        <w:rPr>
          <w:sz w:val="22"/>
        </w:rPr>
      </w:pPr>
      <w:r>
        <w:rPr>
          <w:sz w:val="22"/>
        </w:rPr>
        <w:t xml:space="preserve">Personal property purchased from the U.S. Government may or may not be authorized for export from the </w:t>
      </w:r>
      <w:smartTag w:uri="urn:schemas-microsoft-com:office:smarttags" w:element="place">
        <w:smartTag w:uri="urn:schemas-microsoft-com:office:smarttags" w:element="country-region">
          <w:r>
            <w:rPr>
              <w:sz w:val="22"/>
            </w:rPr>
            <w:t>U.S.</w:t>
          </w:r>
        </w:smartTag>
      </w:smartTag>
      <w:r>
        <w:rPr>
          <w:sz w:val="22"/>
        </w:rPr>
        <w:t xml:space="preserve"> to a foreign country.  If export, is allowed, the purchaser is solely responsible for obtaining all required clearances or approvals.  The purchaser also is required to pass on this information and any other DOE-provided export control guidance if the property is resold (including domestic retransfers) or otherwise disposed.</w:t>
      </w:r>
    </w:p>
    <w:p w14:paraId="09F91804" w14:textId="77777777" w:rsidR="003A7062" w:rsidRDefault="003A7062" w:rsidP="003A7062">
      <w:pPr>
        <w:jc w:val="both"/>
        <w:rPr>
          <w:sz w:val="22"/>
        </w:rPr>
      </w:pPr>
      <w:r>
        <w:rPr>
          <w:sz w:val="22"/>
        </w:rPr>
        <w:tab/>
      </w:r>
    </w:p>
    <w:p w14:paraId="62794AFF" w14:textId="41E64768" w:rsidR="007931F3" w:rsidRDefault="007931F3" w:rsidP="007931F3">
      <w:pPr>
        <w:jc w:val="both"/>
        <w:rPr>
          <w:sz w:val="22"/>
        </w:rPr>
      </w:pPr>
      <w:r w:rsidRPr="007931F3">
        <w:rPr>
          <w:sz w:val="22"/>
        </w:rPr>
        <w:t>The use, disposition, export, and re-export of this property are subject to export control laws, regulations and directives that include but are not limited to: the Atomic Energy Act of 1954, as amended (42 USC § 2011 et seq.); the Arms Export Control Act (22 U.S.C. § 2751 et seq.); the Export Control Reform Act (50 USC 4801 et seq.); the Espionage Act (18 USC 792 et seq.); the Trading with the Enemy Act (50 U.S.C. 4301 et seq.); Assistance to Foreign Atomic Energy Activities (10 CFR Part 810); Export and Import of Nuclear Equipment and Material (10 CFR Part 110); International Traffic in Arms Regulations (22 CFR Parts 120 through 130); Export Administration Regulations (15 CFR Parts 730 through 774); Foreign Assets Control Regulations (31 CFR Parts 500 through 599); DOE Order 142.3B, Unclassified Foreign National Access Program, January 15, 2021; DOE Order 550.1 Chg 1, Official Travel, December 13, 2019; and DOE Guide 580.1-1A Chg 1, Personal Property, December 8, 2021 which among other things, prohibit:</w:t>
      </w:r>
    </w:p>
    <w:p w14:paraId="3A4E3A65" w14:textId="77777777" w:rsidR="007931F3" w:rsidRPr="007931F3" w:rsidRDefault="007931F3" w:rsidP="007931F3">
      <w:pPr>
        <w:jc w:val="both"/>
        <w:rPr>
          <w:sz w:val="22"/>
        </w:rPr>
      </w:pPr>
    </w:p>
    <w:p w14:paraId="623EF326" w14:textId="662317D2" w:rsidR="007931F3" w:rsidRPr="007931F3" w:rsidRDefault="007931F3" w:rsidP="007931F3">
      <w:pPr>
        <w:numPr>
          <w:ilvl w:val="0"/>
          <w:numId w:val="2"/>
        </w:numPr>
        <w:jc w:val="both"/>
        <w:rPr>
          <w:sz w:val="22"/>
        </w:rPr>
      </w:pPr>
      <w:r w:rsidRPr="007931F3">
        <w:rPr>
          <w:sz w:val="22"/>
        </w:rPr>
        <w:t xml:space="preserve">The making of false statements and concealment of any material information regarding the use or disposition, export or re-export of the property; and </w:t>
      </w:r>
    </w:p>
    <w:p w14:paraId="74C64913" w14:textId="6B55B90A" w:rsidR="003A7062" w:rsidRDefault="007931F3" w:rsidP="007931F3">
      <w:pPr>
        <w:numPr>
          <w:ilvl w:val="0"/>
          <w:numId w:val="2"/>
        </w:numPr>
        <w:jc w:val="both"/>
      </w:pPr>
      <w:r w:rsidRPr="007931F3">
        <w:rPr>
          <w:sz w:val="22"/>
        </w:rPr>
        <w:t>Any use or disposition, export or re-export of the property which is not authorized in accordance with the provisions of this agreement.</w:t>
      </w:r>
      <w:r w:rsidR="003A7062">
        <w:rPr>
          <w:sz w:val="22"/>
        </w:rPr>
        <w:t>.</w:t>
      </w:r>
    </w:p>
    <w:p w14:paraId="75EE5B8E" w14:textId="77777777" w:rsidR="003A7062" w:rsidRDefault="003A7062" w:rsidP="003A7062">
      <w:pPr>
        <w:ind w:left="720"/>
        <w:jc w:val="both"/>
      </w:pPr>
    </w:p>
    <w:p w14:paraId="543B47F4" w14:textId="77777777" w:rsidR="003A7062" w:rsidRDefault="003A7062" w:rsidP="003A7062">
      <w:pPr>
        <w:jc w:val="both"/>
        <w:rPr>
          <w:b/>
          <w:bCs/>
          <w:u w:val="single"/>
        </w:rPr>
      </w:pPr>
      <w:r>
        <w:rPr>
          <w:b/>
          <w:bCs/>
          <w:u w:val="single"/>
        </w:rPr>
        <w:t>PROLIFERATION SENSITIVE PROPERTY ACKNOWLEDGEMENT</w:t>
      </w:r>
    </w:p>
    <w:p w14:paraId="01442EBE" w14:textId="77777777" w:rsidR="003A7062" w:rsidRDefault="003A7062" w:rsidP="003A7062">
      <w:pPr>
        <w:jc w:val="both"/>
        <w:rPr>
          <w:b/>
          <w:bCs/>
          <w:u w:val="single"/>
        </w:rPr>
      </w:pPr>
    </w:p>
    <w:p w14:paraId="2FC1CCFF" w14:textId="3E74D308" w:rsidR="003A7062" w:rsidRDefault="003A7062" w:rsidP="003A7062">
      <w:pPr>
        <w:jc w:val="both"/>
        <w:rPr>
          <w:sz w:val="22"/>
        </w:rPr>
      </w:pPr>
      <w:r>
        <w:rPr>
          <w:sz w:val="22"/>
        </w:rPr>
        <w:t>In the event that proliferation sensitive property, as identified on the U.S. Munitions List (22 CFR 121) or</w:t>
      </w:r>
      <w:r w:rsidR="00C14798" w:rsidRPr="00C14798">
        <w:t xml:space="preserve"> </w:t>
      </w:r>
      <w:r w:rsidR="002D05F2">
        <w:rPr>
          <w:sz w:val="22"/>
        </w:rPr>
        <w:t xml:space="preserve">is </w:t>
      </w:r>
      <w:r w:rsidR="00892CBE">
        <w:rPr>
          <w:sz w:val="22"/>
        </w:rPr>
        <w:t xml:space="preserve">especially designed or prepared for the </w:t>
      </w:r>
      <w:r w:rsidR="00D42326">
        <w:rPr>
          <w:sz w:val="22"/>
        </w:rPr>
        <w:t xml:space="preserve">production, use, or processing of </w:t>
      </w:r>
      <w:r w:rsidR="009C4601">
        <w:rPr>
          <w:sz w:val="22"/>
        </w:rPr>
        <w:t xml:space="preserve">special nuclear material </w:t>
      </w:r>
      <w:r w:rsidR="00C14798" w:rsidRPr="00C14798">
        <w:rPr>
          <w:sz w:val="22"/>
        </w:rPr>
        <w:t>as referenced in 10 CFR 110</w:t>
      </w:r>
      <w:r>
        <w:rPr>
          <w:sz w:val="22"/>
        </w:rPr>
        <w:t>, is inadvertently included in this sale, the purchaser agrees that the sale is void, and, if such property has been received by purchaser, that purchase will return the property to UT-Battelle/DOE-ORO.  If payment has been made, the purchase price only shall be refunded to the purchaser.</w:t>
      </w:r>
    </w:p>
    <w:p w14:paraId="38E21F4A" w14:textId="77777777" w:rsidR="003A7062" w:rsidRDefault="003A7062" w:rsidP="003A7062">
      <w:pPr>
        <w:jc w:val="both"/>
        <w:rPr>
          <w:sz w:val="22"/>
        </w:rPr>
      </w:pPr>
    </w:p>
    <w:p w14:paraId="55D73841" w14:textId="77777777" w:rsidR="003A7062" w:rsidRDefault="003A7062" w:rsidP="003A7062">
      <w:pPr>
        <w:rPr>
          <w:sz w:val="28"/>
        </w:rPr>
      </w:pPr>
      <w:r>
        <w:rPr>
          <w:sz w:val="22"/>
        </w:rPr>
        <w:t>I acknowledge my understanding that the property may be subject to Export Control or may be Proliferation Sensitive Property:</w:t>
      </w:r>
    </w:p>
    <w:p w14:paraId="3C95FA05" w14:textId="77777777" w:rsidR="003A7062" w:rsidRDefault="003A7062" w:rsidP="003A7062">
      <w:pPr>
        <w:rPr>
          <w:sz w:val="24"/>
        </w:rPr>
      </w:pPr>
    </w:p>
    <w:p w14:paraId="60A55493" w14:textId="77777777" w:rsidR="003A7062" w:rsidRPr="00660AB3" w:rsidRDefault="003A7062" w:rsidP="003A7062">
      <w:pPr>
        <w:rPr>
          <w:b/>
          <w:i/>
          <w:sz w:val="24"/>
          <w:u w:val="single"/>
        </w:rPr>
      </w:pPr>
      <w:r w:rsidRPr="00660AB3">
        <w:rPr>
          <w:b/>
          <w:i/>
          <w:sz w:val="24"/>
          <w:u w:val="single"/>
        </w:rPr>
        <w:t>EMPLOYEE'S STATEMENT:</w:t>
      </w:r>
    </w:p>
    <w:p w14:paraId="41AA8589" w14:textId="77777777" w:rsidR="003A7062" w:rsidRDefault="003A7062" w:rsidP="003A7062">
      <w:pPr>
        <w:rPr>
          <w:sz w:val="24"/>
        </w:rPr>
      </w:pPr>
    </w:p>
    <w:p w14:paraId="45D1B575" w14:textId="77777777" w:rsidR="003A7062" w:rsidRDefault="003A7062" w:rsidP="003A7062">
      <w:pPr>
        <w:rPr>
          <w:b/>
          <w:sz w:val="24"/>
        </w:rPr>
      </w:pPr>
      <w:r>
        <w:rPr>
          <w:b/>
          <w:sz w:val="24"/>
        </w:rPr>
        <w:t xml:space="preserve">Acting under </w:t>
      </w:r>
      <w:smartTag w:uri="urn:schemas-microsoft-com:office:smarttags" w:element="country-region">
        <w:r>
          <w:rPr>
            <w:b/>
            <w:sz w:val="24"/>
          </w:rPr>
          <w:t>U.S.</w:t>
        </w:r>
      </w:smartTag>
      <w:r>
        <w:rPr>
          <w:b/>
          <w:sz w:val="24"/>
        </w:rPr>
        <w:t xml:space="preserve"> Government Contract DE-AC05-96OR22464 with the </w:t>
      </w:r>
      <w:smartTag w:uri="urn:schemas-microsoft-com:office:smarttags" w:element="place">
        <w:smartTag w:uri="urn:schemas-microsoft-com:office:smarttags" w:element="country-region">
          <w:r>
            <w:rPr>
              <w:b/>
              <w:sz w:val="24"/>
            </w:rPr>
            <w:t>U.S.</w:t>
          </w:r>
        </w:smartTag>
      </w:smartTag>
      <w:r>
        <w:rPr>
          <w:b/>
          <w:sz w:val="24"/>
        </w:rPr>
        <w:t xml:space="preserve"> DOE</w:t>
      </w:r>
    </w:p>
    <w:p w14:paraId="192B176F" w14:textId="77777777" w:rsidR="003A7062" w:rsidRDefault="003A7062" w:rsidP="003A7062">
      <w:pPr>
        <w:rPr>
          <w:sz w:val="24"/>
        </w:rPr>
      </w:pPr>
    </w:p>
    <w:p w14:paraId="252EAD35" w14:textId="77777777" w:rsidR="003A7062" w:rsidRDefault="003A7062" w:rsidP="003A7062">
      <w:pPr>
        <w:rPr>
          <w:sz w:val="24"/>
        </w:rPr>
      </w:pPr>
      <w:r>
        <w:rPr>
          <w:sz w:val="24"/>
        </w:rPr>
        <w:t>In accordance with the 41 CFR, Subpart 109-45.302-50; employees of the Department of Energy and DOE Contractors will sign the following before purchasing items in this sale:</w:t>
      </w:r>
    </w:p>
    <w:p w14:paraId="0AB7805B" w14:textId="77777777" w:rsidR="003A7062" w:rsidRDefault="003A7062" w:rsidP="003A7062">
      <w:pPr>
        <w:rPr>
          <w:sz w:val="24"/>
        </w:rPr>
      </w:pPr>
    </w:p>
    <w:p w14:paraId="3CC3DC14" w14:textId="77777777" w:rsidR="003A7062" w:rsidRDefault="003A7062" w:rsidP="003A7062">
      <w:pPr>
        <w:numPr>
          <w:ilvl w:val="0"/>
          <w:numId w:val="3"/>
        </w:numPr>
        <w:rPr>
          <w:sz w:val="24"/>
        </w:rPr>
      </w:pPr>
      <w:r>
        <w:rPr>
          <w:sz w:val="24"/>
        </w:rPr>
        <w:t>I have not participated in the determination of disposition of the property;</w:t>
      </w:r>
    </w:p>
    <w:p w14:paraId="40DECDDF" w14:textId="77777777" w:rsidR="003A7062" w:rsidRDefault="003A7062" w:rsidP="003A7062">
      <w:pPr>
        <w:numPr>
          <w:ilvl w:val="0"/>
          <w:numId w:val="3"/>
        </w:numPr>
        <w:rPr>
          <w:sz w:val="24"/>
        </w:rPr>
      </w:pPr>
      <w:r>
        <w:rPr>
          <w:sz w:val="24"/>
        </w:rPr>
        <w:t>I have not participated in the preparation of the property for sale;</w:t>
      </w:r>
    </w:p>
    <w:p w14:paraId="3E8CBF5A" w14:textId="77777777" w:rsidR="003A7062" w:rsidRDefault="003A7062" w:rsidP="003A7062">
      <w:pPr>
        <w:numPr>
          <w:ilvl w:val="0"/>
          <w:numId w:val="3"/>
        </w:numPr>
        <w:rPr>
          <w:sz w:val="24"/>
        </w:rPr>
      </w:pPr>
      <w:r>
        <w:rPr>
          <w:sz w:val="24"/>
        </w:rPr>
        <w:t>I have not participated in determining the method of sale; or</w:t>
      </w:r>
    </w:p>
    <w:p w14:paraId="3895A348" w14:textId="77777777" w:rsidR="003A7062" w:rsidRDefault="003A7062" w:rsidP="003A7062">
      <w:pPr>
        <w:numPr>
          <w:ilvl w:val="0"/>
          <w:numId w:val="3"/>
        </w:numPr>
        <w:rPr>
          <w:sz w:val="24"/>
        </w:rPr>
      </w:pPr>
      <w:r>
        <w:rPr>
          <w:sz w:val="24"/>
        </w:rPr>
        <w:t>I have not obtained information not otherwise available to the general public regarding usage, condition, quality, or value of the property.</w:t>
      </w:r>
    </w:p>
    <w:p w14:paraId="5FA5D4D9" w14:textId="77777777" w:rsidR="003A7062" w:rsidRPr="003A7062" w:rsidRDefault="003A7062" w:rsidP="004D33CA">
      <w:pPr>
        <w:tabs>
          <w:tab w:val="left" w:pos="8820"/>
        </w:tabs>
        <w:spacing w:line="360" w:lineRule="auto"/>
        <w:ind w:left="-994"/>
        <w:rPr>
          <w:sz w:val="18"/>
          <w:szCs w:val="18"/>
        </w:rPr>
      </w:pPr>
    </w:p>
    <w:sectPr w:rsidR="003A7062" w:rsidRPr="003A7062" w:rsidSect="004D33CA">
      <w:headerReference w:type="default" r:id="rId7"/>
      <w:pgSz w:w="12240" w:h="15840"/>
      <w:pgMar w:top="360" w:right="994" w:bottom="54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12EF" w14:textId="77777777" w:rsidR="003B069B" w:rsidRDefault="003B069B">
      <w:r>
        <w:separator/>
      </w:r>
    </w:p>
  </w:endnote>
  <w:endnote w:type="continuationSeparator" w:id="0">
    <w:p w14:paraId="40186B7E" w14:textId="77777777" w:rsidR="003B069B" w:rsidRDefault="003B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566A" w14:textId="77777777" w:rsidR="003B069B" w:rsidRDefault="003B069B">
      <w:r>
        <w:separator/>
      </w:r>
    </w:p>
  </w:footnote>
  <w:footnote w:type="continuationSeparator" w:id="0">
    <w:p w14:paraId="04B1EE75" w14:textId="77777777" w:rsidR="003B069B" w:rsidRDefault="003B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7DE9" w14:textId="77777777" w:rsidR="005D2FE7" w:rsidRDefault="005D2FE7" w:rsidP="005138AF">
    <w:pPr>
      <w:pStyle w:val="Header"/>
      <w:jc w:val="right"/>
    </w:pPr>
    <w:r w:rsidRPr="008A39DC">
      <w:rPr>
        <w:sz w:val="22"/>
        <w:szCs w:val="22"/>
      </w:rPr>
      <w:t>Bid</w:t>
    </w:r>
    <w:r>
      <w:rPr>
        <w:sz w:val="22"/>
        <w:szCs w:val="22"/>
      </w:rPr>
      <w:t>der</w:t>
    </w:r>
    <w:r w:rsidRPr="008A39DC">
      <w:rPr>
        <w:sz w:val="22"/>
        <w:szCs w:val="22"/>
      </w:rPr>
      <w:t xml:space="preserve"> No.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816"/>
    <w:multiLevelType w:val="singleLevel"/>
    <w:tmpl w:val="0186C3D4"/>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94C261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51974E1"/>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DC"/>
    <w:rsid w:val="00037D1E"/>
    <w:rsid w:val="0004081F"/>
    <w:rsid w:val="00094371"/>
    <w:rsid w:val="000D2F12"/>
    <w:rsid w:val="00133E30"/>
    <w:rsid w:val="00295CEB"/>
    <w:rsid w:val="002D05F2"/>
    <w:rsid w:val="002F1FBE"/>
    <w:rsid w:val="00351259"/>
    <w:rsid w:val="003A7062"/>
    <w:rsid w:val="003B069B"/>
    <w:rsid w:val="003D363D"/>
    <w:rsid w:val="004D33CA"/>
    <w:rsid w:val="005138AF"/>
    <w:rsid w:val="005D2FE7"/>
    <w:rsid w:val="007931F3"/>
    <w:rsid w:val="007C4A1D"/>
    <w:rsid w:val="00863332"/>
    <w:rsid w:val="00886A7E"/>
    <w:rsid w:val="008872F4"/>
    <w:rsid w:val="00892CBE"/>
    <w:rsid w:val="00897F58"/>
    <w:rsid w:val="008A39DC"/>
    <w:rsid w:val="00915D97"/>
    <w:rsid w:val="00963BFC"/>
    <w:rsid w:val="009C4601"/>
    <w:rsid w:val="00A2630C"/>
    <w:rsid w:val="00A2632F"/>
    <w:rsid w:val="00A61E6D"/>
    <w:rsid w:val="00C14798"/>
    <w:rsid w:val="00D42326"/>
    <w:rsid w:val="00D67AE1"/>
    <w:rsid w:val="00DE0856"/>
    <w:rsid w:val="00EA3EE7"/>
    <w:rsid w:val="00F2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2ED975B"/>
  <w15:docId w15:val="{4CAC6651-8E1D-4EBA-BE1B-40165F27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double" w:sz="4" w:space="1" w:color="auto"/>
        <w:left w:val="double" w:sz="4" w:space="4" w:color="auto"/>
        <w:bottom w:val="double" w:sz="4" w:space="1" w:color="auto"/>
        <w:right w:val="double" w:sz="4" w:space="4" w:color="auto"/>
      </w:pBdr>
      <w:tabs>
        <w:tab w:val="left" w:pos="8820"/>
      </w:tabs>
      <w:spacing w:line="360" w:lineRule="auto"/>
      <w:ind w:left="-994"/>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D6F"/>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DE0856"/>
    <w:rPr>
      <w:rFonts w:ascii="Tahoma" w:hAnsi="Tahoma" w:cs="Tahoma"/>
      <w:sz w:val="16"/>
      <w:szCs w:val="16"/>
    </w:rPr>
  </w:style>
  <w:style w:type="character" w:customStyle="1" w:styleId="BalloonTextChar">
    <w:name w:val="Balloon Text Char"/>
    <w:basedOn w:val="DefaultParagraphFont"/>
    <w:link w:val="BalloonText"/>
    <w:uiPriority w:val="99"/>
    <w:semiHidden/>
    <w:rsid w:val="00A76D6F"/>
    <w:rPr>
      <w:sz w:val="0"/>
      <w:szCs w:val="0"/>
    </w:rPr>
  </w:style>
  <w:style w:type="paragraph" w:styleId="Header">
    <w:name w:val="header"/>
    <w:basedOn w:val="Normal"/>
    <w:link w:val="HeaderChar"/>
    <w:uiPriority w:val="99"/>
    <w:rsid w:val="005138AF"/>
    <w:pPr>
      <w:tabs>
        <w:tab w:val="center" w:pos="4320"/>
        <w:tab w:val="right" w:pos="8640"/>
      </w:tabs>
    </w:pPr>
  </w:style>
  <w:style w:type="character" w:customStyle="1" w:styleId="HeaderChar">
    <w:name w:val="Header Char"/>
    <w:basedOn w:val="DefaultParagraphFont"/>
    <w:link w:val="Header"/>
    <w:uiPriority w:val="99"/>
    <w:semiHidden/>
    <w:rsid w:val="00A76D6F"/>
  </w:style>
  <w:style w:type="paragraph" w:styleId="Footer">
    <w:name w:val="footer"/>
    <w:basedOn w:val="Normal"/>
    <w:link w:val="FooterChar"/>
    <w:uiPriority w:val="99"/>
    <w:rsid w:val="005138AF"/>
    <w:pPr>
      <w:tabs>
        <w:tab w:val="center" w:pos="4320"/>
        <w:tab w:val="right" w:pos="8640"/>
      </w:tabs>
    </w:pPr>
  </w:style>
  <w:style w:type="character" w:customStyle="1" w:styleId="FooterChar">
    <w:name w:val="Footer Char"/>
    <w:basedOn w:val="DefaultParagraphFont"/>
    <w:link w:val="Footer"/>
    <w:uiPriority w:val="99"/>
    <w:semiHidden/>
    <w:rsid w:val="00A76D6F"/>
  </w:style>
  <w:style w:type="paragraph" w:styleId="Revision">
    <w:name w:val="Revision"/>
    <w:hidden/>
    <w:uiPriority w:val="99"/>
    <w:semiHidden/>
    <w:rsid w:val="0086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BIDDER CONTRACT</vt:lpstr>
    </vt:vector>
  </TitlesOfParts>
  <Company>Lockheed Martin Energy Systems</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CONTRACT</dc:title>
  <dc:subject/>
  <dc:creator>Marcia  D. Whitson</dc:creator>
  <cp:keywords/>
  <dc:description/>
  <cp:lastModifiedBy>Searles III, Bob</cp:lastModifiedBy>
  <cp:revision>11</cp:revision>
  <cp:lastPrinted>2006-06-09T18:14:00Z</cp:lastPrinted>
  <dcterms:created xsi:type="dcterms:W3CDTF">2022-04-12T13:19:00Z</dcterms:created>
  <dcterms:modified xsi:type="dcterms:W3CDTF">2022-04-13T11:44:00Z</dcterms:modified>
</cp:coreProperties>
</file>